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0339c9af64ec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15788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 Osnovna škola Kardinal Alojzije Stepinac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717.007,48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784.817,44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815.335,82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876.898,07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98.328,34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92.080,63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8.262,23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8.262,23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15.660,63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106.590,57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107.741,26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101,1</w:t>
            </w:r>
          </w:p>
        </w:tc>
      </w:tr>
    </w:tbl>
    <w:p>
      <w:pPr>
        <w:spacing w:before="0" w:after="0"/>
      </w:pPr>
    </w:p>
    <w:p>
      <w:r>
        <w:t xml:space="preserve">        Osnovna škola „Kardinal Alojzije Stepinac“ upisana je u registar Trgovačkog suda u Zagrebu.</w:t>
      </w:r>
    </w:p>
    <w:p>
      <w:r>
        <w:t xml:space="preserve">Djelatnost škole je obrazovanje općeg tipa. Nastava je organizirana u 3 školske zgrade  (Krašić, Kostanjevac, Vukšin Šipak). </w:t>
      </w:r>
    </w:p>
    <w:p>
      <w:r>
        <w:t xml:space="preserve">U 14 razrednih odjela upisano je 159 učenika.</w:t>
      </w:r>
    </w:p>
    <w:p>
      <w:r>
        <w:t xml:space="preserve">Za sve učenike putnike organiziran je prijevoz autobusima Čazmatrans na svim relacijama koje su udaljene tri i više kilometara od škole. </w:t>
      </w:r>
    </w:p>
    <w:p>
      <w:r>
        <w:t xml:space="preserve">Osnovna škola „Kardinal Alojzije Stepinac“ Krašić  nije u sustavu PDV-a.</w:t>
      </w:r>
    </w:p>
    <w:p>
      <w:r>
        <w:t xml:space="preserve">Zakonski predstavnik škole je ravnateljica Vesna Zorić, dipl.učiteljica.</w:t>
      </w:r>
    </w:p>
    <w:p>
      <w:r>
        <w:t xml:space="preserve">Osoba koja je sastavila Bilješke je voditeljica računovodstva Martina Barković.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Na početku izvještajnog razdoblja podmirene su sve dospjele obveze iz prethodnog razdoblja.</w:t>
      </w:r>
      <w:r>
        <w:br/>
      </w:r>
      <w:r>
        <w:t xml:space="preserve">Stanje obveza na kraju izvještajnog razdoblja prikazuje obveze koje još nisu dospjele i iznos od 6,00 eura koji je dospio. </w:t>
      </w:r>
      <w:r>
        <w:br/>
      </w:r>
      <w:r>
        <w:t xml:space="preserve">Obveze na kraju izvještajnog razdoblja  odnose se na plaće zaposlenicima u  iznosu od 105.193,98 eura, materijalne rashode u iznosu od 10.930,46 eura, rashode za usluge u iznosu od 3.696,19 eura te na obveze za povrat u proračun HZZO - bolovanja u iznosu od 1.563,77 eura .Plaće i obveze prema zaposlenicima i računi koji se odnose na 06. mjesec 2026. biti će plaćeni u srpnju 2026. godine. </w:t>
      </w:r>
      <w:r>
        <w:br/>
      </w:r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provodi projekt Prsten Potpore VII i ima uključeno 7 pomoćnica u nastavi koje se financiraju iz izvora kako je popunjeno.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80fb6327c44ed5" /></Relationships>
</file>